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253" w:rsidRDefault="007A3F74">
      <w:pPr>
        <w:spacing w:after="0"/>
      </w:pPr>
      <w:r>
        <w:rPr>
          <w:rFonts w:ascii="Times New Roman" w:eastAsia="Times New Roman" w:hAnsi="Times New Roman" w:cs="Times New Roman"/>
          <w:b/>
          <w:color w:val="212529"/>
          <w:sz w:val="34"/>
        </w:rPr>
        <w:t xml:space="preserve">Documentos Necessários </w:t>
      </w:r>
      <w:bookmarkStart w:id="0" w:name="_GoBack"/>
      <w:bookmarkEnd w:id="0"/>
    </w:p>
    <w:p w:rsidR="00DC3253" w:rsidRDefault="007A3F74">
      <w:pPr>
        <w:spacing w:after="16"/>
        <w:ind w:left="-5" w:hanging="10"/>
      </w:pPr>
      <w:r>
        <w:rPr>
          <w:rFonts w:ascii="Segoe UI" w:eastAsia="Segoe UI" w:hAnsi="Segoe UI" w:cs="Segoe UI"/>
          <w:color w:val="212529"/>
          <w:sz w:val="24"/>
          <w:u w:val="single" w:color="212529"/>
        </w:rPr>
        <w:t>Dos doadores e donatários</w:t>
      </w:r>
      <w:r>
        <w:rPr>
          <w:rFonts w:ascii="Segoe UI" w:eastAsia="Segoe UI" w:hAnsi="Segoe UI" w:cs="Segoe UI"/>
          <w:color w:val="212529"/>
          <w:sz w:val="24"/>
        </w:rPr>
        <w:t xml:space="preserve">: </w:t>
      </w:r>
    </w:p>
    <w:p w:rsidR="00DC3253" w:rsidRDefault="007A3F74">
      <w:pPr>
        <w:numPr>
          <w:ilvl w:val="0"/>
          <w:numId w:val="1"/>
        </w:numPr>
        <w:spacing w:after="31" w:line="248" w:lineRule="auto"/>
        <w:ind w:left="842" w:hanging="497"/>
        <w:jc w:val="both"/>
      </w:pPr>
      <w:r>
        <w:rPr>
          <w:rFonts w:ascii="Segoe UI" w:eastAsia="Segoe UI" w:hAnsi="Segoe UI" w:cs="Segoe UI"/>
          <w:color w:val="212529"/>
          <w:sz w:val="24"/>
        </w:rPr>
        <w:t xml:space="preserve">Carteira de Identidade ou CNH, CPF e indicar a profissão. </w:t>
      </w:r>
    </w:p>
    <w:p w:rsidR="00DC3253" w:rsidRDefault="007A3F74">
      <w:pPr>
        <w:numPr>
          <w:ilvl w:val="0"/>
          <w:numId w:val="1"/>
        </w:numPr>
        <w:spacing w:after="31" w:line="248" w:lineRule="auto"/>
        <w:ind w:left="842" w:hanging="497"/>
        <w:jc w:val="both"/>
      </w:pPr>
      <w:r>
        <w:rPr>
          <w:rFonts w:ascii="Segoe UI" w:eastAsia="Segoe UI" w:hAnsi="Segoe UI" w:cs="Segoe UI"/>
          <w:color w:val="212529"/>
          <w:sz w:val="24"/>
        </w:rPr>
        <w:t xml:space="preserve">Pessoa jurídica – </w:t>
      </w:r>
      <w:r>
        <w:rPr>
          <w:rFonts w:ascii="Segoe UI" w:eastAsia="Segoe UI" w:hAnsi="Segoe UI" w:cs="Segoe UI"/>
          <w:color w:val="212529"/>
          <w:sz w:val="24"/>
        </w:rPr>
        <w:t>cópia do contrato social e alterações e certidão simplificada expedida pela Junta Comercial a menos de 30 dias. Caso a empresa não seja apenas construtora ou incorporadora deverá também apresentar a CND do INSS, tipo 4, e a certidão negativa conjunta da Re</w:t>
      </w:r>
      <w:r>
        <w:rPr>
          <w:rFonts w:ascii="Segoe UI" w:eastAsia="Segoe UI" w:hAnsi="Segoe UI" w:cs="Segoe UI"/>
          <w:color w:val="212529"/>
          <w:sz w:val="24"/>
        </w:rPr>
        <w:t xml:space="preserve">ceita Federal (ou a Certidão Negativa Federal única, vigente a partir de 10/2014). RG e CPF dos sócios administradores e indicar a profissão, endereço e o estado civil. </w:t>
      </w:r>
    </w:p>
    <w:p w:rsidR="00DC3253" w:rsidRDefault="007A3F74">
      <w:pPr>
        <w:numPr>
          <w:ilvl w:val="0"/>
          <w:numId w:val="1"/>
        </w:numPr>
        <w:spacing w:after="31" w:line="248" w:lineRule="auto"/>
        <w:ind w:left="842" w:hanging="497"/>
        <w:jc w:val="both"/>
      </w:pPr>
      <w:r>
        <w:rPr>
          <w:rFonts w:ascii="Segoe UI" w:eastAsia="Segoe UI" w:hAnsi="Segoe UI" w:cs="Segoe UI"/>
          <w:color w:val="212529"/>
          <w:sz w:val="24"/>
        </w:rPr>
        <w:t>Certidão do estado civil Vendedores e Compradores (certidão de nascimento para solteir</w:t>
      </w:r>
      <w:r>
        <w:rPr>
          <w:rFonts w:ascii="Segoe UI" w:eastAsia="Segoe UI" w:hAnsi="Segoe UI" w:cs="Segoe UI"/>
          <w:color w:val="212529"/>
          <w:sz w:val="24"/>
        </w:rPr>
        <w:t xml:space="preserve">os e de casamento para casados, separados ou divorciados) os casados, divorciados e/ou viúvos, deverão apresentar certidão de estado civil atualizada, </w:t>
      </w:r>
      <w:r>
        <w:rPr>
          <w:rFonts w:ascii="Segoe UI" w:eastAsia="Segoe UI" w:hAnsi="Segoe UI" w:cs="Segoe UI"/>
          <w:b/>
          <w:color w:val="212529"/>
          <w:sz w:val="24"/>
        </w:rPr>
        <w:t>expedida pelo Registro Civil há menos de 90 dias</w:t>
      </w:r>
      <w:r>
        <w:rPr>
          <w:rFonts w:ascii="Segoe UI" w:eastAsia="Segoe UI" w:hAnsi="Segoe UI" w:cs="Segoe UI"/>
          <w:color w:val="212529"/>
          <w:sz w:val="24"/>
        </w:rPr>
        <w:t xml:space="preserve">. </w:t>
      </w:r>
    </w:p>
    <w:p w:rsidR="00DC3253" w:rsidRDefault="007A3F74">
      <w:pPr>
        <w:numPr>
          <w:ilvl w:val="0"/>
          <w:numId w:val="1"/>
        </w:numPr>
        <w:spacing w:after="31" w:line="248" w:lineRule="auto"/>
        <w:ind w:left="842" w:hanging="497"/>
        <w:jc w:val="both"/>
      </w:pPr>
      <w:r>
        <w:rPr>
          <w:rFonts w:ascii="Segoe UI" w:eastAsia="Segoe UI" w:hAnsi="Segoe UI" w:cs="Segoe UI"/>
          <w:color w:val="212529"/>
          <w:sz w:val="24"/>
        </w:rPr>
        <w:t>Vendedores e Compradores casados com Pacto Antenupcial</w:t>
      </w:r>
      <w:r>
        <w:rPr>
          <w:rFonts w:ascii="Segoe UI" w:eastAsia="Segoe UI" w:hAnsi="Segoe UI" w:cs="Segoe UI"/>
          <w:color w:val="212529"/>
          <w:sz w:val="24"/>
        </w:rPr>
        <w:t xml:space="preserve"> devem apresentar certidão do pacto antenupcial, registrada junto ao registro de imóveis. </w:t>
      </w:r>
    </w:p>
    <w:p w:rsidR="00DC3253" w:rsidRDefault="007A3F74">
      <w:pPr>
        <w:numPr>
          <w:ilvl w:val="0"/>
          <w:numId w:val="1"/>
        </w:numPr>
        <w:spacing w:after="31" w:line="248" w:lineRule="auto"/>
        <w:ind w:left="842" w:hanging="497"/>
        <w:jc w:val="both"/>
      </w:pPr>
      <w:r>
        <w:rPr>
          <w:rFonts w:ascii="Segoe UI" w:eastAsia="Segoe UI" w:hAnsi="Segoe UI" w:cs="Segoe UI"/>
          <w:color w:val="212529"/>
          <w:sz w:val="24"/>
        </w:rPr>
        <w:t xml:space="preserve">Comprovante de residência. </w:t>
      </w:r>
    </w:p>
    <w:p w:rsidR="00DC3253" w:rsidRDefault="007A3F74">
      <w:pPr>
        <w:numPr>
          <w:ilvl w:val="0"/>
          <w:numId w:val="1"/>
        </w:numPr>
        <w:spacing w:after="31" w:line="248" w:lineRule="auto"/>
        <w:ind w:left="842" w:hanging="497"/>
        <w:jc w:val="both"/>
      </w:pPr>
      <w:r>
        <w:rPr>
          <w:rFonts w:ascii="Segoe UI" w:eastAsia="Segoe UI" w:hAnsi="Segoe UI" w:cs="Segoe UI"/>
          <w:color w:val="212529"/>
          <w:sz w:val="24"/>
        </w:rPr>
        <w:t xml:space="preserve">Certidão de Interdição (vendedores), a ser obtida junto ao Fórum de domicílio. </w:t>
      </w:r>
    </w:p>
    <w:p w:rsidR="00DC3253" w:rsidRDefault="007A3F74">
      <w:pPr>
        <w:numPr>
          <w:ilvl w:val="0"/>
          <w:numId w:val="1"/>
        </w:numPr>
        <w:spacing w:after="300" w:line="239" w:lineRule="auto"/>
        <w:ind w:left="842" w:hanging="497"/>
        <w:jc w:val="both"/>
      </w:pPr>
      <w:r>
        <w:rPr>
          <w:rFonts w:ascii="Segoe UI" w:eastAsia="Segoe UI" w:hAnsi="Segoe UI" w:cs="Segoe UI"/>
          <w:sz w:val="24"/>
        </w:rPr>
        <w:t>Requerimento do Proprietário ou parte interessada, com fi</w:t>
      </w:r>
      <w:r>
        <w:rPr>
          <w:rFonts w:ascii="Segoe UI" w:eastAsia="Segoe UI" w:hAnsi="Segoe UI" w:cs="Segoe UI"/>
          <w:sz w:val="24"/>
        </w:rPr>
        <w:t>rma reconhecida ou assinado no balcão da serventia (em original)</w:t>
      </w:r>
      <w:r>
        <w:rPr>
          <w:rFonts w:ascii="Segoe UI" w:eastAsia="Segoe UI" w:hAnsi="Segoe UI" w:cs="Segoe UI"/>
          <w:color w:val="212529"/>
          <w:sz w:val="24"/>
        </w:rPr>
        <w:t xml:space="preserve"> </w:t>
      </w:r>
    </w:p>
    <w:p w:rsidR="00DC3253" w:rsidRDefault="007A3F74">
      <w:pPr>
        <w:spacing w:after="288" w:line="248" w:lineRule="auto"/>
        <w:ind w:left="345"/>
        <w:jc w:val="both"/>
      </w:pPr>
      <w:r>
        <w:rPr>
          <w:rFonts w:ascii="Segoe UI" w:eastAsia="Segoe UI" w:hAnsi="Segoe UI" w:cs="Segoe UI"/>
          <w:color w:val="212529"/>
          <w:sz w:val="24"/>
          <w:u w:val="single" w:color="212529"/>
        </w:rPr>
        <w:t>Observação:</w:t>
      </w:r>
      <w:r>
        <w:rPr>
          <w:rFonts w:ascii="Segoe UI" w:eastAsia="Segoe UI" w:hAnsi="Segoe UI" w:cs="Segoe UI"/>
          <w:color w:val="212529"/>
          <w:sz w:val="24"/>
        </w:rPr>
        <w:t xml:space="preserve"> caso uma das partes seja representada no ato por procuração, deverá ser lavrada por instrumento público e a certidão ou traslado original a ser apresentado, deve ser atualizado h</w:t>
      </w:r>
      <w:r>
        <w:rPr>
          <w:rFonts w:ascii="Segoe UI" w:eastAsia="Segoe UI" w:hAnsi="Segoe UI" w:cs="Segoe UI"/>
          <w:color w:val="212529"/>
          <w:sz w:val="24"/>
        </w:rPr>
        <w:t xml:space="preserve">á no máximo 30 dias. </w:t>
      </w:r>
    </w:p>
    <w:p w:rsidR="00DC3253" w:rsidRDefault="007A3F74">
      <w:pPr>
        <w:spacing w:after="16"/>
        <w:ind w:left="-5" w:hanging="10"/>
      </w:pPr>
      <w:r>
        <w:rPr>
          <w:rFonts w:ascii="Segoe UI" w:eastAsia="Segoe UI" w:hAnsi="Segoe UI" w:cs="Segoe UI"/>
          <w:color w:val="212529"/>
          <w:sz w:val="24"/>
          <w:u w:val="single" w:color="212529"/>
        </w:rPr>
        <w:t>Do Imóvel</w:t>
      </w:r>
      <w:r>
        <w:rPr>
          <w:rFonts w:ascii="Segoe UI" w:eastAsia="Segoe UI" w:hAnsi="Segoe UI" w:cs="Segoe UI"/>
          <w:color w:val="212529"/>
          <w:sz w:val="24"/>
        </w:rPr>
        <w:t xml:space="preserve">: </w:t>
      </w:r>
    </w:p>
    <w:p w:rsidR="00DC3253" w:rsidRDefault="007A3F74">
      <w:pPr>
        <w:numPr>
          <w:ilvl w:val="0"/>
          <w:numId w:val="2"/>
        </w:numPr>
        <w:spacing w:after="31" w:line="248" w:lineRule="auto"/>
        <w:ind w:hanging="361"/>
        <w:jc w:val="both"/>
      </w:pPr>
      <w:r>
        <w:rPr>
          <w:rFonts w:ascii="Segoe UI" w:eastAsia="Segoe UI" w:hAnsi="Segoe UI" w:cs="Segoe UI"/>
          <w:color w:val="212529"/>
          <w:sz w:val="24"/>
        </w:rPr>
        <w:t xml:space="preserve">Certidão Completa de Matrícula obtida no Registro de Imóveis, expedida a menos de 30 dias – sendo o imóvel em </w:t>
      </w:r>
      <w:r w:rsidR="00AC13EB">
        <w:rPr>
          <w:rFonts w:ascii="Segoe UI" w:eastAsia="Segoe UI" w:hAnsi="Segoe UI" w:cs="Segoe UI"/>
          <w:color w:val="212529"/>
          <w:sz w:val="24"/>
        </w:rPr>
        <w:t>Benevides</w:t>
      </w:r>
      <w:r>
        <w:rPr>
          <w:rFonts w:ascii="Segoe UI" w:eastAsia="Segoe UI" w:hAnsi="Segoe UI" w:cs="Segoe UI"/>
          <w:color w:val="212529"/>
          <w:sz w:val="24"/>
        </w:rPr>
        <w:t xml:space="preserve">, expedimos a certidão. </w:t>
      </w:r>
    </w:p>
    <w:p w:rsidR="00DC3253" w:rsidRDefault="007A3F74">
      <w:pPr>
        <w:numPr>
          <w:ilvl w:val="0"/>
          <w:numId w:val="2"/>
        </w:numPr>
        <w:spacing w:after="31" w:line="248" w:lineRule="auto"/>
        <w:ind w:hanging="361"/>
        <w:jc w:val="both"/>
      </w:pPr>
      <w:r>
        <w:rPr>
          <w:rFonts w:ascii="Segoe UI" w:eastAsia="Segoe UI" w:hAnsi="Segoe UI" w:cs="Segoe UI"/>
          <w:color w:val="212529"/>
          <w:sz w:val="24"/>
        </w:rPr>
        <w:t>Certidões Negativas de Ações Reais, Reipersecutórias e de Ônus Reais referen</w:t>
      </w:r>
      <w:r>
        <w:rPr>
          <w:rFonts w:ascii="Segoe UI" w:eastAsia="Segoe UI" w:hAnsi="Segoe UI" w:cs="Segoe UI"/>
          <w:color w:val="212529"/>
          <w:sz w:val="24"/>
        </w:rPr>
        <w:t xml:space="preserve">tes ao imóvel, obtidas no Registro de Imóveis, expedidas a menos de 30 dias – sendo o imóvel em </w:t>
      </w:r>
      <w:r w:rsidR="00AC13EB">
        <w:rPr>
          <w:rFonts w:ascii="Segoe UI" w:eastAsia="Segoe UI" w:hAnsi="Segoe UI" w:cs="Segoe UI"/>
          <w:color w:val="212529"/>
          <w:sz w:val="24"/>
        </w:rPr>
        <w:t>Benevides</w:t>
      </w:r>
      <w:r>
        <w:rPr>
          <w:rFonts w:ascii="Segoe UI" w:eastAsia="Segoe UI" w:hAnsi="Segoe UI" w:cs="Segoe UI"/>
          <w:color w:val="212529"/>
          <w:sz w:val="24"/>
        </w:rPr>
        <w:t xml:space="preserve"> expedimos a certidão. </w:t>
      </w:r>
    </w:p>
    <w:p w:rsidR="00DC3253" w:rsidRDefault="007A3F74">
      <w:pPr>
        <w:numPr>
          <w:ilvl w:val="0"/>
          <w:numId w:val="2"/>
        </w:numPr>
        <w:spacing w:after="31" w:line="248" w:lineRule="auto"/>
        <w:ind w:hanging="361"/>
        <w:jc w:val="both"/>
      </w:pPr>
      <w:r>
        <w:rPr>
          <w:rFonts w:ascii="Segoe UI" w:eastAsia="Segoe UI" w:hAnsi="Segoe UI" w:cs="Segoe UI"/>
          <w:color w:val="212529"/>
          <w:sz w:val="24"/>
        </w:rPr>
        <w:t xml:space="preserve">Carnê de IPTU do ano vigente com pagamento em dia ou o cadastro municipal do imóvel, retirado na Prefeitura no qual conste o </w:t>
      </w:r>
      <w:r>
        <w:rPr>
          <w:rFonts w:ascii="Segoe UI" w:eastAsia="Segoe UI" w:hAnsi="Segoe UI" w:cs="Segoe UI"/>
          <w:color w:val="212529"/>
          <w:sz w:val="24"/>
        </w:rPr>
        <w:t xml:space="preserve">valor venal do imóvel; e certidão negativa de débitos. </w:t>
      </w:r>
    </w:p>
    <w:p w:rsidR="00DC3253" w:rsidRDefault="007A3F74">
      <w:pPr>
        <w:numPr>
          <w:ilvl w:val="0"/>
          <w:numId w:val="2"/>
        </w:numPr>
        <w:spacing w:after="31" w:line="248" w:lineRule="auto"/>
        <w:ind w:hanging="361"/>
        <w:jc w:val="both"/>
      </w:pPr>
      <w:r>
        <w:rPr>
          <w:rFonts w:ascii="Segoe UI" w:eastAsia="Segoe UI" w:hAnsi="Segoe UI" w:cs="Segoe UI"/>
          <w:color w:val="212529"/>
          <w:sz w:val="24"/>
        </w:rPr>
        <w:lastRenderedPageBreak/>
        <w:t xml:space="preserve">Impostos e taxas incidentes quitados. ITCMD: Imposto Estadual incidente nas doações. </w:t>
      </w:r>
    </w:p>
    <w:p w:rsidR="00DC3253" w:rsidRDefault="007A3F74">
      <w:pPr>
        <w:numPr>
          <w:ilvl w:val="0"/>
          <w:numId w:val="2"/>
        </w:numPr>
        <w:spacing w:after="31" w:line="248" w:lineRule="auto"/>
        <w:ind w:hanging="361"/>
        <w:jc w:val="both"/>
      </w:pPr>
      <w:r>
        <w:rPr>
          <w:rFonts w:ascii="Segoe UI" w:eastAsia="Segoe UI" w:hAnsi="Segoe UI" w:cs="Segoe UI"/>
          <w:color w:val="212529"/>
          <w:sz w:val="24"/>
        </w:rPr>
        <w:t>Tratando-se de imóvel em condomínio, certidão de quitação expedida pelo síndico ou administradora responsável ou d</w:t>
      </w:r>
      <w:r>
        <w:rPr>
          <w:rFonts w:ascii="Segoe UI" w:eastAsia="Segoe UI" w:hAnsi="Segoe UI" w:cs="Segoe UI"/>
          <w:color w:val="212529"/>
          <w:sz w:val="24"/>
        </w:rPr>
        <w:t xml:space="preserve">eclaração de quitação dos débitos condominiais. </w:t>
      </w:r>
    </w:p>
    <w:p w:rsidR="00DC3253" w:rsidRDefault="007A3F74">
      <w:pPr>
        <w:numPr>
          <w:ilvl w:val="0"/>
          <w:numId w:val="2"/>
        </w:numPr>
        <w:spacing w:after="31" w:line="248" w:lineRule="auto"/>
        <w:ind w:hanging="361"/>
        <w:jc w:val="both"/>
      </w:pPr>
      <w:r>
        <w:rPr>
          <w:rFonts w:ascii="Segoe UI" w:eastAsia="Segoe UI" w:hAnsi="Segoe UI" w:cs="Segoe UI"/>
          <w:color w:val="212529"/>
          <w:sz w:val="24"/>
        </w:rPr>
        <w:t xml:space="preserve">CAT – expedida pela Delegacia de Patrimônio da União, quando o </w:t>
      </w:r>
      <w:r>
        <w:rPr>
          <w:rFonts w:ascii="Segoe UI" w:eastAsia="Segoe UI" w:hAnsi="Segoe UI" w:cs="Segoe UI"/>
          <w:b/>
          <w:color w:val="212529"/>
          <w:sz w:val="24"/>
          <w:u w:val="single" w:color="212529"/>
        </w:rPr>
        <w:t>imóvel for aforamento ou ocupação</w:t>
      </w:r>
      <w:r>
        <w:rPr>
          <w:rFonts w:ascii="Segoe UI" w:eastAsia="Segoe UI" w:hAnsi="Segoe UI" w:cs="Segoe UI"/>
          <w:color w:val="212529"/>
          <w:sz w:val="24"/>
        </w:rPr>
        <w:t xml:space="preserve"> (terreno de marinha), dentro do prazo de validade. </w:t>
      </w:r>
    </w:p>
    <w:p w:rsidR="00DC3253" w:rsidRDefault="007A3F74">
      <w:pPr>
        <w:numPr>
          <w:ilvl w:val="0"/>
          <w:numId w:val="2"/>
        </w:numPr>
        <w:spacing w:after="292" w:line="248" w:lineRule="auto"/>
        <w:ind w:hanging="361"/>
        <w:jc w:val="both"/>
      </w:pPr>
      <w:r>
        <w:rPr>
          <w:rFonts w:ascii="Segoe UI" w:eastAsia="Segoe UI" w:hAnsi="Segoe UI" w:cs="Segoe UI"/>
          <w:color w:val="212529"/>
          <w:sz w:val="24"/>
        </w:rPr>
        <w:t xml:space="preserve">IMÓVEL RURAL: CCIR, Certidão Negativa de ITR, quando o imóvel for rural, dentro do prazo de validade e CAR, observando-se ainda o </w:t>
      </w:r>
      <w:proofErr w:type="spellStart"/>
      <w:r>
        <w:rPr>
          <w:rFonts w:ascii="Segoe UI" w:eastAsia="Segoe UI" w:hAnsi="Segoe UI" w:cs="Segoe UI"/>
          <w:color w:val="212529"/>
          <w:sz w:val="24"/>
        </w:rPr>
        <w:t>georreferenciamento</w:t>
      </w:r>
      <w:proofErr w:type="spellEnd"/>
      <w:r>
        <w:rPr>
          <w:rFonts w:ascii="Segoe UI" w:eastAsia="Segoe UI" w:hAnsi="Segoe UI" w:cs="Segoe UI"/>
          <w:color w:val="212529"/>
          <w:sz w:val="24"/>
        </w:rPr>
        <w:t xml:space="preserve"> quando for o caso. </w:t>
      </w:r>
    </w:p>
    <w:p w:rsidR="00DC3253" w:rsidRDefault="007A3F74">
      <w:pPr>
        <w:spacing w:after="227" w:line="248" w:lineRule="auto"/>
        <w:jc w:val="both"/>
      </w:pPr>
      <w:r>
        <w:rPr>
          <w:rFonts w:ascii="Segoe UI" w:eastAsia="Segoe UI" w:hAnsi="Segoe UI" w:cs="Segoe UI"/>
          <w:color w:val="212529"/>
          <w:sz w:val="24"/>
        </w:rPr>
        <w:t>Todos os documentos devem ser na via original ou em cópia autenticada, salvo identidad</w:t>
      </w:r>
      <w:r>
        <w:rPr>
          <w:rFonts w:ascii="Segoe UI" w:eastAsia="Segoe UI" w:hAnsi="Segoe UI" w:cs="Segoe UI"/>
          <w:color w:val="212529"/>
          <w:sz w:val="24"/>
        </w:rPr>
        <w:t>es, que sempre deve ser apresentado o original.</w:t>
      </w:r>
      <w:r>
        <w:rPr>
          <w:rFonts w:ascii="Century Gothic" w:eastAsia="Century Gothic" w:hAnsi="Century Gothic" w:cs="Century Gothic"/>
          <w:color w:val="212529"/>
          <w:sz w:val="24"/>
        </w:rPr>
        <w:t xml:space="preserve">  </w:t>
      </w:r>
    </w:p>
    <w:p w:rsidR="00DC3253" w:rsidRDefault="00DC3253">
      <w:pPr>
        <w:spacing w:after="0"/>
      </w:pPr>
    </w:p>
    <w:p w:rsidR="00DC3253" w:rsidRDefault="007A3F74">
      <w:pPr>
        <w:spacing w:after="0"/>
      </w:pPr>
      <w:r>
        <w:rPr>
          <w:rFonts w:ascii="Segoe UI" w:eastAsia="Segoe UI" w:hAnsi="Segoe UI" w:cs="Segoe UI"/>
          <w:b/>
          <w:color w:val="212529"/>
          <w:sz w:val="24"/>
        </w:rPr>
        <w:t xml:space="preserve">O que é? </w:t>
      </w:r>
    </w:p>
    <w:p w:rsidR="00DC3253" w:rsidRDefault="007A3F74">
      <w:pPr>
        <w:spacing w:after="303" w:line="237" w:lineRule="auto"/>
        <w:jc w:val="both"/>
      </w:pPr>
      <w:r>
        <w:rPr>
          <w:rFonts w:ascii="Segoe UI" w:eastAsia="Segoe UI" w:hAnsi="Segoe UI" w:cs="Segoe UI"/>
          <w:color w:val="212529"/>
          <w:sz w:val="23"/>
        </w:rPr>
        <w:t>Considera-se doação o contrato em que uma pessoa, por liberalidade, transfere do seu patrimônio bens ou vantagens para o patrimônio de outra (artigo 538</w:t>
      </w:r>
      <w:r>
        <w:rPr>
          <w:rFonts w:ascii="Segoe UI" w:eastAsia="Segoe UI" w:hAnsi="Segoe UI" w:cs="Segoe UI"/>
          <w:color w:val="212529"/>
          <w:sz w:val="23"/>
        </w:rPr>
        <w:t xml:space="preserve"> do Código Civil). Exemplos: doação de imóveis, doação de dinheiro, doação de móveis etc. </w:t>
      </w:r>
    </w:p>
    <w:p w:rsidR="00DC3253" w:rsidRDefault="007A3F74">
      <w:pPr>
        <w:spacing w:after="298" w:line="237" w:lineRule="auto"/>
        <w:jc w:val="both"/>
      </w:pPr>
      <w:r>
        <w:rPr>
          <w:rFonts w:ascii="Segoe UI" w:eastAsia="Segoe UI" w:hAnsi="Segoe UI" w:cs="Segoe UI"/>
          <w:color w:val="212529"/>
          <w:sz w:val="23"/>
        </w:rPr>
        <w:t xml:space="preserve">O doador não está sujeito às </w:t>
      </w:r>
      <w:proofErr w:type="spellStart"/>
      <w:r>
        <w:rPr>
          <w:rFonts w:ascii="Segoe UI" w:eastAsia="Segoe UI" w:hAnsi="Segoe UI" w:cs="Segoe UI"/>
          <w:color w:val="212529"/>
          <w:sz w:val="23"/>
        </w:rPr>
        <w:t>conseqüências</w:t>
      </w:r>
      <w:proofErr w:type="spellEnd"/>
      <w:r>
        <w:rPr>
          <w:rFonts w:ascii="Segoe UI" w:eastAsia="Segoe UI" w:hAnsi="Segoe UI" w:cs="Segoe UI"/>
          <w:color w:val="212529"/>
          <w:sz w:val="23"/>
        </w:rPr>
        <w:t xml:space="preserve"> de perdas e danos (evicção e vícios redibitórios) do objeto doado, diferentemente do vendedor, exceto quando se tratar de </w:t>
      </w:r>
      <w:r>
        <w:rPr>
          <w:rFonts w:ascii="Segoe UI" w:eastAsia="Segoe UI" w:hAnsi="Segoe UI" w:cs="Segoe UI"/>
          <w:color w:val="212529"/>
          <w:sz w:val="23"/>
        </w:rPr>
        <w:t xml:space="preserve">doação onerosa ou que se baseia em remuneração. </w:t>
      </w:r>
    </w:p>
    <w:p w:rsidR="00DC3253" w:rsidRDefault="007A3F74">
      <w:pPr>
        <w:spacing w:after="339" w:line="237" w:lineRule="auto"/>
        <w:jc w:val="both"/>
      </w:pPr>
      <w:r>
        <w:rPr>
          <w:rFonts w:ascii="Segoe UI" w:eastAsia="Segoe UI" w:hAnsi="Segoe UI" w:cs="Segoe UI"/>
          <w:color w:val="212529"/>
          <w:sz w:val="23"/>
        </w:rPr>
        <w:t>Dentre os tipos de escrituras de doação, podemos citar: Doação pura e simples; doação com cláusula de reversão; doação com cláusula de inalienabilidade, incomunicabilidade e impenhorabilidade; doação com enc</w:t>
      </w:r>
      <w:r>
        <w:rPr>
          <w:rFonts w:ascii="Segoe UI" w:eastAsia="Segoe UI" w:hAnsi="Segoe UI" w:cs="Segoe UI"/>
          <w:color w:val="212529"/>
          <w:sz w:val="23"/>
        </w:rPr>
        <w:t xml:space="preserve">argos; doação com reserva de usufruto, doação de direitos aquisitivos; doação da nua-propriedade. </w:t>
      </w:r>
    </w:p>
    <w:p w:rsidR="00DC3253" w:rsidRDefault="007A3F74">
      <w:pPr>
        <w:numPr>
          <w:ilvl w:val="0"/>
          <w:numId w:val="3"/>
        </w:numPr>
        <w:spacing w:after="41" w:line="237" w:lineRule="auto"/>
        <w:ind w:hanging="361"/>
        <w:jc w:val="both"/>
      </w:pPr>
      <w:proofErr w:type="gramStart"/>
      <w:r>
        <w:rPr>
          <w:rFonts w:ascii="Segoe UI" w:eastAsia="Segoe UI" w:hAnsi="Segoe UI" w:cs="Segoe UI"/>
          <w:color w:val="212529"/>
          <w:sz w:val="23"/>
        </w:rPr>
        <w:t>doação</w:t>
      </w:r>
      <w:proofErr w:type="gramEnd"/>
      <w:r>
        <w:rPr>
          <w:rFonts w:ascii="Segoe UI" w:eastAsia="Segoe UI" w:hAnsi="Segoe UI" w:cs="Segoe UI"/>
          <w:color w:val="212529"/>
          <w:sz w:val="23"/>
        </w:rPr>
        <w:t xml:space="preserve"> pura e simples – É a doação por mera liberalidade, sem ônus, sem encargo. </w:t>
      </w:r>
    </w:p>
    <w:p w:rsidR="00DC3253" w:rsidRDefault="007A3F74">
      <w:pPr>
        <w:numPr>
          <w:ilvl w:val="0"/>
          <w:numId w:val="3"/>
        </w:numPr>
        <w:spacing w:after="41" w:line="237" w:lineRule="auto"/>
        <w:ind w:hanging="361"/>
        <w:jc w:val="both"/>
      </w:pPr>
      <w:proofErr w:type="gramStart"/>
      <w:r>
        <w:rPr>
          <w:rFonts w:ascii="Segoe UI" w:eastAsia="Segoe UI" w:hAnsi="Segoe UI" w:cs="Segoe UI"/>
          <w:color w:val="212529"/>
          <w:sz w:val="23"/>
        </w:rPr>
        <w:t>doação</w:t>
      </w:r>
      <w:proofErr w:type="gramEnd"/>
      <w:r>
        <w:rPr>
          <w:rFonts w:ascii="Segoe UI" w:eastAsia="Segoe UI" w:hAnsi="Segoe UI" w:cs="Segoe UI"/>
          <w:color w:val="212529"/>
          <w:sz w:val="23"/>
        </w:rPr>
        <w:t xml:space="preserve"> com reserva de usufruto – nela o doador se reserva o direito de frui</w:t>
      </w:r>
      <w:r>
        <w:rPr>
          <w:rFonts w:ascii="Segoe UI" w:eastAsia="Segoe UI" w:hAnsi="Segoe UI" w:cs="Segoe UI"/>
          <w:color w:val="212529"/>
          <w:sz w:val="23"/>
        </w:rPr>
        <w:t xml:space="preserve">r e gozar do bem até a sua morte ou por prazo determinado. </w:t>
      </w:r>
    </w:p>
    <w:p w:rsidR="00DC3253" w:rsidRDefault="007A3F74">
      <w:pPr>
        <w:numPr>
          <w:ilvl w:val="0"/>
          <w:numId w:val="3"/>
        </w:numPr>
        <w:spacing w:after="41" w:line="237" w:lineRule="auto"/>
        <w:ind w:hanging="361"/>
        <w:jc w:val="both"/>
      </w:pPr>
      <w:proofErr w:type="gramStart"/>
      <w:r>
        <w:rPr>
          <w:rFonts w:ascii="Segoe UI" w:eastAsia="Segoe UI" w:hAnsi="Segoe UI" w:cs="Segoe UI"/>
          <w:color w:val="212529"/>
          <w:sz w:val="23"/>
        </w:rPr>
        <w:t>doação</w:t>
      </w:r>
      <w:proofErr w:type="gramEnd"/>
      <w:r>
        <w:rPr>
          <w:rFonts w:ascii="Segoe UI" w:eastAsia="Segoe UI" w:hAnsi="Segoe UI" w:cs="Segoe UI"/>
          <w:color w:val="212529"/>
          <w:sz w:val="23"/>
        </w:rPr>
        <w:t xml:space="preserve"> com cláusula de reversão – nela o doador estipula que os bens doados voltem ao seu patrimônio se o donatário falecer antes dele (art. 547 do CC). </w:t>
      </w:r>
    </w:p>
    <w:p w:rsidR="00DC3253" w:rsidRDefault="007A3F74">
      <w:pPr>
        <w:numPr>
          <w:ilvl w:val="0"/>
          <w:numId w:val="3"/>
        </w:numPr>
        <w:spacing w:after="41" w:line="237" w:lineRule="auto"/>
        <w:ind w:hanging="361"/>
        <w:jc w:val="both"/>
      </w:pPr>
      <w:proofErr w:type="gramStart"/>
      <w:r>
        <w:rPr>
          <w:rFonts w:ascii="Segoe UI" w:eastAsia="Segoe UI" w:hAnsi="Segoe UI" w:cs="Segoe UI"/>
          <w:color w:val="212529"/>
          <w:sz w:val="23"/>
        </w:rPr>
        <w:t>doação</w:t>
      </w:r>
      <w:proofErr w:type="gramEnd"/>
      <w:r>
        <w:rPr>
          <w:rFonts w:ascii="Segoe UI" w:eastAsia="Segoe UI" w:hAnsi="Segoe UI" w:cs="Segoe UI"/>
          <w:color w:val="212529"/>
          <w:sz w:val="23"/>
        </w:rPr>
        <w:t xml:space="preserve"> com encargos e ou condições – nela </w:t>
      </w:r>
      <w:r>
        <w:rPr>
          <w:rFonts w:ascii="Segoe UI" w:eastAsia="Segoe UI" w:hAnsi="Segoe UI" w:cs="Segoe UI"/>
          <w:color w:val="212529"/>
          <w:sz w:val="23"/>
        </w:rPr>
        <w:t xml:space="preserve">o donatário é obrigado a cumprir os encargos (ou condições) da doação, caso forem a benefício do doador, de terceiro, ou do interesse geral, conforme artigo 553 do Código Civil. Também chamada de modal. </w:t>
      </w:r>
    </w:p>
    <w:p w:rsidR="00DC3253" w:rsidRDefault="007A3F74">
      <w:pPr>
        <w:numPr>
          <w:ilvl w:val="0"/>
          <w:numId w:val="3"/>
        </w:numPr>
        <w:spacing w:after="0" w:line="237" w:lineRule="auto"/>
        <w:ind w:hanging="361"/>
        <w:jc w:val="both"/>
      </w:pPr>
      <w:proofErr w:type="gramStart"/>
      <w:r>
        <w:rPr>
          <w:rFonts w:ascii="Segoe UI" w:eastAsia="Segoe UI" w:hAnsi="Segoe UI" w:cs="Segoe UI"/>
          <w:color w:val="212529"/>
          <w:sz w:val="23"/>
        </w:rPr>
        <w:lastRenderedPageBreak/>
        <w:t>doação</w:t>
      </w:r>
      <w:proofErr w:type="gramEnd"/>
      <w:r>
        <w:rPr>
          <w:rFonts w:ascii="Segoe UI" w:eastAsia="Segoe UI" w:hAnsi="Segoe UI" w:cs="Segoe UI"/>
          <w:color w:val="212529"/>
          <w:sz w:val="23"/>
        </w:rPr>
        <w:t xml:space="preserve"> entre ascendentes e descendentes e doação entre cônjuges – a doação de ascendentes a descendentes, ou de um cônjuge a outro, importa adiantamento do que lhes cabe por herança, conforme artigo 544 do Código Civil. Assim, referidos bens deverão ser tr</w:t>
      </w:r>
      <w:r>
        <w:rPr>
          <w:rFonts w:ascii="Segoe UI" w:eastAsia="Segoe UI" w:hAnsi="Segoe UI" w:cs="Segoe UI"/>
          <w:color w:val="212529"/>
          <w:sz w:val="23"/>
        </w:rPr>
        <w:t>azidos (colacionados) pelo beneficiário (donatário) por ocasião do inventário do doador, sob pena de sonegados (perder o direito que tinha sobre a coisa). Entretanto, é possível que o doador dispense o donatário desta colação, registrando a dispensa de for</w:t>
      </w:r>
      <w:r>
        <w:rPr>
          <w:rFonts w:ascii="Segoe UI" w:eastAsia="Segoe UI" w:hAnsi="Segoe UI" w:cs="Segoe UI"/>
          <w:color w:val="212529"/>
          <w:sz w:val="23"/>
        </w:rPr>
        <w:t xml:space="preserve">ma expressa na escritura de doação, conforme artigo 2.006 do Código </w:t>
      </w:r>
    </w:p>
    <w:p w:rsidR="00DC3253" w:rsidRDefault="007A3F74">
      <w:pPr>
        <w:spacing w:after="41" w:line="237" w:lineRule="auto"/>
        <w:ind w:left="721"/>
        <w:jc w:val="both"/>
      </w:pPr>
      <w:r>
        <w:rPr>
          <w:rFonts w:ascii="Segoe UI" w:eastAsia="Segoe UI" w:hAnsi="Segoe UI" w:cs="Segoe UI"/>
          <w:color w:val="212529"/>
          <w:sz w:val="23"/>
        </w:rPr>
        <w:t xml:space="preserve">Civil. </w:t>
      </w:r>
    </w:p>
    <w:p w:rsidR="00DC3253" w:rsidRDefault="007A3F74">
      <w:pPr>
        <w:spacing w:after="269"/>
      </w:pPr>
      <w:r>
        <w:rPr>
          <w:rFonts w:ascii="Segoe UI" w:eastAsia="Segoe UI" w:hAnsi="Segoe UI" w:cs="Segoe UI"/>
          <w:color w:val="212529"/>
          <w:sz w:val="23"/>
        </w:rPr>
        <w:t xml:space="preserve"> </w:t>
      </w:r>
    </w:p>
    <w:p w:rsidR="00DC3253" w:rsidRDefault="007A3F74">
      <w:pPr>
        <w:spacing w:after="343" w:line="237" w:lineRule="auto"/>
        <w:jc w:val="both"/>
      </w:pPr>
      <w:r>
        <w:rPr>
          <w:rFonts w:ascii="Segoe UI" w:eastAsia="Segoe UI" w:hAnsi="Segoe UI" w:cs="Segoe UI"/>
          <w:color w:val="212529"/>
          <w:sz w:val="23"/>
        </w:rPr>
        <w:t xml:space="preserve">Na doação, os proprietários dos bens (doadores) podem impor cláusulas com a finalidade de proteger o patrimônio doado. As cláusulas e seus significados são os seguintes: </w:t>
      </w:r>
    </w:p>
    <w:p w:rsidR="00DC3253" w:rsidRDefault="007A3F74">
      <w:pPr>
        <w:numPr>
          <w:ilvl w:val="0"/>
          <w:numId w:val="3"/>
        </w:numPr>
        <w:spacing w:after="41" w:line="237" w:lineRule="auto"/>
        <w:ind w:hanging="361"/>
        <w:jc w:val="both"/>
      </w:pPr>
      <w:r>
        <w:rPr>
          <w:rFonts w:ascii="Segoe UI" w:eastAsia="Segoe UI" w:hAnsi="Segoe UI" w:cs="Segoe UI"/>
          <w:b/>
          <w:color w:val="212529"/>
          <w:sz w:val="23"/>
        </w:rPr>
        <w:t>Incomu</w:t>
      </w:r>
      <w:r>
        <w:rPr>
          <w:rFonts w:ascii="Segoe UI" w:eastAsia="Segoe UI" w:hAnsi="Segoe UI" w:cs="Segoe UI"/>
          <w:b/>
          <w:color w:val="212529"/>
          <w:sz w:val="23"/>
        </w:rPr>
        <w:t xml:space="preserve">nicabilidade </w:t>
      </w:r>
      <w:r>
        <w:rPr>
          <w:rFonts w:ascii="Segoe UI" w:eastAsia="Segoe UI" w:hAnsi="Segoe UI" w:cs="Segoe UI"/>
          <w:color w:val="212529"/>
          <w:sz w:val="23"/>
        </w:rPr>
        <w:t xml:space="preserve">– O bem doado não se comunica ao cônjuge (ou futuro cônjuge) do beneficiado pela doação (donatário). </w:t>
      </w:r>
    </w:p>
    <w:p w:rsidR="00DC3253" w:rsidRDefault="007A3F74">
      <w:pPr>
        <w:numPr>
          <w:ilvl w:val="0"/>
          <w:numId w:val="3"/>
        </w:numPr>
        <w:spacing w:after="41" w:line="237" w:lineRule="auto"/>
        <w:ind w:hanging="361"/>
        <w:jc w:val="both"/>
      </w:pPr>
      <w:r>
        <w:rPr>
          <w:rFonts w:ascii="Segoe UI" w:eastAsia="Segoe UI" w:hAnsi="Segoe UI" w:cs="Segoe UI"/>
          <w:b/>
          <w:color w:val="212529"/>
          <w:sz w:val="23"/>
        </w:rPr>
        <w:t xml:space="preserve">Inalienabilidade </w:t>
      </w:r>
      <w:r>
        <w:rPr>
          <w:rFonts w:ascii="Segoe UI" w:eastAsia="Segoe UI" w:hAnsi="Segoe UI" w:cs="Segoe UI"/>
          <w:color w:val="212529"/>
          <w:sz w:val="23"/>
        </w:rPr>
        <w:t xml:space="preserve">– Impede que o beneficiado (donatário) venda o bem doado. </w:t>
      </w:r>
    </w:p>
    <w:p w:rsidR="00DC3253" w:rsidRDefault="007A3F74">
      <w:pPr>
        <w:numPr>
          <w:ilvl w:val="0"/>
          <w:numId w:val="3"/>
        </w:numPr>
        <w:spacing w:after="2" w:line="237" w:lineRule="auto"/>
        <w:ind w:hanging="361"/>
        <w:jc w:val="both"/>
      </w:pPr>
      <w:r>
        <w:rPr>
          <w:rFonts w:ascii="Segoe UI" w:eastAsia="Segoe UI" w:hAnsi="Segoe UI" w:cs="Segoe UI"/>
          <w:b/>
          <w:color w:val="212529"/>
          <w:sz w:val="23"/>
        </w:rPr>
        <w:t xml:space="preserve">Impenhorabilidade </w:t>
      </w:r>
      <w:r>
        <w:rPr>
          <w:rFonts w:ascii="Segoe UI" w:eastAsia="Segoe UI" w:hAnsi="Segoe UI" w:cs="Segoe UI"/>
          <w:color w:val="212529"/>
          <w:sz w:val="23"/>
        </w:rPr>
        <w:t xml:space="preserve">– Protege o patrimônio que é objeto da doação, </w:t>
      </w:r>
      <w:r>
        <w:rPr>
          <w:rFonts w:ascii="Segoe UI" w:eastAsia="Segoe UI" w:hAnsi="Segoe UI" w:cs="Segoe UI"/>
          <w:color w:val="212529"/>
          <w:sz w:val="23"/>
        </w:rPr>
        <w:t xml:space="preserve">de dívidas do próprio beneficiado pela doação (donatário). </w:t>
      </w:r>
    </w:p>
    <w:p w:rsidR="00DC3253" w:rsidRDefault="007A3F74">
      <w:pPr>
        <w:spacing w:after="269"/>
      </w:pPr>
      <w:r>
        <w:rPr>
          <w:rFonts w:ascii="Segoe UI" w:eastAsia="Segoe UI" w:hAnsi="Segoe UI" w:cs="Segoe UI"/>
          <w:color w:val="212529"/>
          <w:sz w:val="23"/>
        </w:rPr>
        <w:t xml:space="preserve"> </w:t>
      </w:r>
    </w:p>
    <w:p w:rsidR="00DC3253" w:rsidRDefault="007A3F74">
      <w:pPr>
        <w:spacing w:after="343" w:line="237" w:lineRule="auto"/>
        <w:jc w:val="both"/>
      </w:pPr>
      <w:r>
        <w:rPr>
          <w:rFonts w:ascii="Segoe UI" w:eastAsia="Segoe UI" w:hAnsi="Segoe UI" w:cs="Segoe UI"/>
          <w:color w:val="212529"/>
          <w:sz w:val="23"/>
        </w:rPr>
        <w:t xml:space="preserve">Há algumas restrições legais previstas à doação, dentre elas destacamos as seguintes: </w:t>
      </w:r>
    </w:p>
    <w:p w:rsidR="00DC3253" w:rsidRDefault="007A3F74">
      <w:pPr>
        <w:numPr>
          <w:ilvl w:val="0"/>
          <w:numId w:val="3"/>
        </w:numPr>
        <w:spacing w:after="41" w:line="237" w:lineRule="auto"/>
        <w:ind w:hanging="361"/>
        <w:jc w:val="both"/>
      </w:pPr>
      <w:r>
        <w:rPr>
          <w:rFonts w:ascii="Segoe UI" w:eastAsia="Segoe UI" w:hAnsi="Segoe UI" w:cs="Segoe UI"/>
          <w:color w:val="212529"/>
          <w:sz w:val="23"/>
        </w:rPr>
        <w:t xml:space="preserve">Doação de todos os bens sem reserva de parte ou renda suficiente para a subsistência do doador é nula, conforme artigo 548 do Código Civil. </w:t>
      </w:r>
    </w:p>
    <w:p w:rsidR="00DC3253" w:rsidRDefault="007A3F74">
      <w:pPr>
        <w:numPr>
          <w:ilvl w:val="0"/>
          <w:numId w:val="3"/>
        </w:numPr>
        <w:spacing w:after="41" w:line="237" w:lineRule="auto"/>
        <w:ind w:hanging="361"/>
        <w:jc w:val="both"/>
      </w:pPr>
      <w:r>
        <w:rPr>
          <w:rFonts w:ascii="Segoe UI" w:eastAsia="Segoe UI" w:hAnsi="Segoe UI" w:cs="Segoe UI"/>
          <w:color w:val="212529"/>
          <w:sz w:val="23"/>
        </w:rPr>
        <w:t>É nula a doação de bens ou valores que ultrapassem ao patrimônio que o doador poderia dispor no momento da liberali</w:t>
      </w:r>
      <w:r>
        <w:rPr>
          <w:rFonts w:ascii="Segoe UI" w:eastAsia="Segoe UI" w:hAnsi="Segoe UI" w:cs="Segoe UI"/>
          <w:color w:val="212529"/>
          <w:sz w:val="23"/>
        </w:rPr>
        <w:t xml:space="preserve">dade, ou seja, a doação que exceder a 50% do valor do seu patrimônio, quando possuir herdeiros necessários, conforme artigo 549 do Código Civil. </w:t>
      </w:r>
    </w:p>
    <w:p w:rsidR="00DC3253" w:rsidRDefault="007A3F74">
      <w:pPr>
        <w:numPr>
          <w:ilvl w:val="0"/>
          <w:numId w:val="3"/>
        </w:numPr>
        <w:spacing w:after="41" w:line="237" w:lineRule="auto"/>
        <w:ind w:hanging="361"/>
        <w:jc w:val="both"/>
      </w:pPr>
      <w:r>
        <w:rPr>
          <w:rFonts w:ascii="Segoe UI" w:eastAsia="Segoe UI" w:hAnsi="Segoe UI" w:cs="Segoe UI"/>
          <w:color w:val="212529"/>
          <w:sz w:val="23"/>
        </w:rPr>
        <w:t xml:space="preserve">É anulável a doação feita por doador insolvente, conforme artigo 158 do Código Civil. </w:t>
      </w:r>
    </w:p>
    <w:sectPr w:rsidR="00DC3253">
      <w:headerReference w:type="even" r:id="rId7"/>
      <w:headerReference w:type="default" r:id="rId8"/>
      <w:headerReference w:type="first" r:id="rId9"/>
      <w:pgSz w:w="11908" w:h="16836"/>
      <w:pgMar w:top="2614" w:right="1698" w:bottom="1432" w:left="1701" w:header="75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3F74" w:rsidRDefault="007A3F74">
      <w:pPr>
        <w:spacing w:after="0" w:line="240" w:lineRule="auto"/>
      </w:pPr>
      <w:r>
        <w:separator/>
      </w:r>
    </w:p>
  </w:endnote>
  <w:endnote w:type="continuationSeparator" w:id="0">
    <w:p w:rsidR="007A3F74" w:rsidRDefault="007A3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3F74" w:rsidRDefault="007A3F74">
      <w:pPr>
        <w:spacing w:after="0" w:line="240" w:lineRule="auto"/>
      </w:pPr>
      <w:r>
        <w:separator/>
      </w:r>
    </w:p>
  </w:footnote>
  <w:footnote w:type="continuationSeparator" w:id="0">
    <w:p w:rsidR="007A3F74" w:rsidRDefault="007A3F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253" w:rsidRDefault="007A3F74">
    <w:pPr>
      <w:spacing w:after="0"/>
      <w:ind w:left="1" w:right="-422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1080135</wp:posOffset>
          </wp:positionH>
          <wp:positionV relativeFrom="page">
            <wp:posOffset>478523</wp:posOffset>
          </wp:positionV>
          <wp:extent cx="1151395" cy="1151395"/>
          <wp:effectExtent l="0" t="0" r="0" b="0"/>
          <wp:wrapSquare wrapText="bothSides"/>
          <wp:docPr id="8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51395" cy="11513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i/>
        <w:sz w:val="36"/>
      </w:rPr>
      <w:t xml:space="preserve">DOCUMENTOS NECESSÁRIOS - ESCRITURA DE </w:t>
    </w:r>
  </w:p>
  <w:p w:rsidR="00DC3253" w:rsidRDefault="007A3F74">
    <w:pPr>
      <w:spacing w:after="161"/>
      <w:ind w:left="1"/>
    </w:pPr>
    <w:r>
      <w:rPr>
        <w:b/>
        <w:i/>
        <w:sz w:val="36"/>
      </w:rPr>
      <w:t>DOAÇÃO</w:t>
    </w:r>
  </w:p>
  <w:p w:rsidR="00DC3253" w:rsidRDefault="007A3F74">
    <w:pPr>
      <w:spacing w:after="0"/>
      <w:ind w:left="1" w:right="-863"/>
      <w:jc w:val="right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253" w:rsidRDefault="00AC13EB" w:rsidP="00AC13EB">
    <w:pPr>
      <w:spacing w:after="0"/>
      <w:ind w:left="1" w:right="-422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0" wp14:anchorId="191C6140" wp14:editId="70CB9848">
          <wp:simplePos x="0" y="0"/>
          <wp:positionH relativeFrom="margin">
            <wp:align>left</wp:align>
          </wp:positionH>
          <wp:positionV relativeFrom="page">
            <wp:posOffset>617919</wp:posOffset>
          </wp:positionV>
          <wp:extent cx="1800225" cy="637476"/>
          <wp:effectExtent l="0" t="0" r="0" b="0"/>
          <wp:wrapSquare wrapText="bothSides"/>
          <wp:docPr id="1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225" cy="6374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A3F74">
      <w:rPr>
        <w:b/>
        <w:i/>
        <w:sz w:val="36"/>
      </w:rPr>
      <w:t xml:space="preserve">DOCUMENTOS </w:t>
    </w:r>
    <w:proofErr w:type="gramStart"/>
    <w:r w:rsidR="007A3F74">
      <w:rPr>
        <w:b/>
        <w:i/>
        <w:sz w:val="36"/>
      </w:rPr>
      <w:t xml:space="preserve">NECESSÁRIOS </w:t>
    </w:r>
    <w:r w:rsidR="007A3F74">
      <w:rPr>
        <w:b/>
        <w:i/>
        <w:sz w:val="36"/>
      </w:rPr>
      <w:t xml:space="preserve"> ESCRITURA</w:t>
    </w:r>
    <w:proofErr w:type="gramEnd"/>
    <w:r w:rsidR="007A3F74">
      <w:rPr>
        <w:b/>
        <w:i/>
        <w:sz w:val="36"/>
      </w:rPr>
      <w:t xml:space="preserve"> DE</w:t>
    </w:r>
    <w:r>
      <w:rPr>
        <w:b/>
        <w:i/>
        <w:sz w:val="36"/>
      </w:rPr>
      <w:t xml:space="preserve"> </w:t>
    </w:r>
    <w:r w:rsidR="007A3F74">
      <w:rPr>
        <w:b/>
        <w:i/>
        <w:sz w:val="36"/>
      </w:rPr>
      <w:t>DOAÇÃO</w:t>
    </w:r>
  </w:p>
  <w:p w:rsidR="00DC3253" w:rsidRDefault="007A3F74">
    <w:pPr>
      <w:spacing w:after="0"/>
      <w:ind w:left="1" w:right="-863"/>
      <w:jc w:val="right"/>
    </w:pP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253" w:rsidRDefault="007A3F74">
    <w:pPr>
      <w:spacing w:after="0"/>
      <w:ind w:left="1" w:right="-422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1080135</wp:posOffset>
          </wp:positionH>
          <wp:positionV relativeFrom="page">
            <wp:posOffset>478523</wp:posOffset>
          </wp:positionV>
          <wp:extent cx="1151395" cy="1151395"/>
          <wp:effectExtent l="0" t="0" r="0" b="0"/>
          <wp:wrapSquare wrapText="bothSides"/>
          <wp:docPr id="2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51395" cy="11513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i/>
        <w:sz w:val="36"/>
      </w:rPr>
      <w:t xml:space="preserve">DOCUMENTOS NECESSÁRIOS - ESCRITURA DE </w:t>
    </w:r>
  </w:p>
  <w:p w:rsidR="00DC3253" w:rsidRDefault="007A3F74">
    <w:pPr>
      <w:spacing w:after="161"/>
      <w:ind w:left="1"/>
    </w:pPr>
    <w:r>
      <w:rPr>
        <w:b/>
        <w:i/>
        <w:sz w:val="36"/>
      </w:rPr>
      <w:t>DOAÇÃO</w:t>
    </w:r>
  </w:p>
  <w:p w:rsidR="00DC3253" w:rsidRDefault="007A3F74">
    <w:pPr>
      <w:spacing w:after="0"/>
      <w:ind w:left="1" w:right="-863"/>
      <w:jc w:val="right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AD6AA8"/>
    <w:multiLevelType w:val="hybridMultilevel"/>
    <w:tmpl w:val="E914691C"/>
    <w:lvl w:ilvl="0" w:tplc="C1B8346A">
      <w:start w:val="1"/>
      <w:numFmt w:val="decimal"/>
      <w:lvlText w:val="%1."/>
      <w:lvlJc w:val="left"/>
      <w:pPr>
        <w:ind w:left="841"/>
      </w:pPr>
      <w:rPr>
        <w:rFonts w:ascii="Segoe UI" w:eastAsia="Segoe UI" w:hAnsi="Segoe UI" w:cs="Segoe UI"/>
        <w:b w:val="0"/>
        <w:i w:val="0"/>
        <w:strike w:val="0"/>
        <w:dstrike w:val="0"/>
        <w:color w:val="2125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A40EE0">
      <w:start w:val="1"/>
      <w:numFmt w:val="lowerLetter"/>
      <w:lvlText w:val="%2"/>
      <w:lvlJc w:val="left"/>
      <w:pPr>
        <w:ind w:left="1440"/>
      </w:pPr>
      <w:rPr>
        <w:rFonts w:ascii="Segoe UI" w:eastAsia="Segoe UI" w:hAnsi="Segoe UI" w:cs="Segoe UI"/>
        <w:b w:val="0"/>
        <w:i w:val="0"/>
        <w:strike w:val="0"/>
        <w:dstrike w:val="0"/>
        <w:color w:val="2125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D0F45A">
      <w:start w:val="1"/>
      <w:numFmt w:val="lowerRoman"/>
      <w:lvlText w:val="%3"/>
      <w:lvlJc w:val="left"/>
      <w:pPr>
        <w:ind w:left="2160"/>
      </w:pPr>
      <w:rPr>
        <w:rFonts w:ascii="Segoe UI" w:eastAsia="Segoe UI" w:hAnsi="Segoe UI" w:cs="Segoe UI"/>
        <w:b w:val="0"/>
        <w:i w:val="0"/>
        <w:strike w:val="0"/>
        <w:dstrike w:val="0"/>
        <w:color w:val="2125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9FECE46">
      <w:start w:val="1"/>
      <w:numFmt w:val="decimal"/>
      <w:lvlText w:val="%4"/>
      <w:lvlJc w:val="left"/>
      <w:pPr>
        <w:ind w:left="2880"/>
      </w:pPr>
      <w:rPr>
        <w:rFonts w:ascii="Segoe UI" w:eastAsia="Segoe UI" w:hAnsi="Segoe UI" w:cs="Segoe UI"/>
        <w:b w:val="0"/>
        <w:i w:val="0"/>
        <w:strike w:val="0"/>
        <w:dstrike w:val="0"/>
        <w:color w:val="2125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286FABC">
      <w:start w:val="1"/>
      <w:numFmt w:val="lowerLetter"/>
      <w:lvlText w:val="%5"/>
      <w:lvlJc w:val="left"/>
      <w:pPr>
        <w:ind w:left="3600"/>
      </w:pPr>
      <w:rPr>
        <w:rFonts w:ascii="Segoe UI" w:eastAsia="Segoe UI" w:hAnsi="Segoe UI" w:cs="Segoe UI"/>
        <w:b w:val="0"/>
        <w:i w:val="0"/>
        <w:strike w:val="0"/>
        <w:dstrike w:val="0"/>
        <w:color w:val="2125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C66428">
      <w:start w:val="1"/>
      <w:numFmt w:val="lowerRoman"/>
      <w:lvlText w:val="%6"/>
      <w:lvlJc w:val="left"/>
      <w:pPr>
        <w:ind w:left="4320"/>
      </w:pPr>
      <w:rPr>
        <w:rFonts w:ascii="Segoe UI" w:eastAsia="Segoe UI" w:hAnsi="Segoe UI" w:cs="Segoe UI"/>
        <w:b w:val="0"/>
        <w:i w:val="0"/>
        <w:strike w:val="0"/>
        <w:dstrike w:val="0"/>
        <w:color w:val="2125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924D984">
      <w:start w:val="1"/>
      <w:numFmt w:val="decimal"/>
      <w:lvlText w:val="%7"/>
      <w:lvlJc w:val="left"/>
      <w:pPr>
        <w:ind w:left="5040"/>
      </w:pPr>
      <w:rPr>
        <w:rFonts w:ascii="Segoe UI" w:eastAsia="Segoe UI" w:hAnsi="Segoe UI" w:cs="Segoe UI"/>
        <w:b w:val="0"/>
        <w:i w:val="0"/>
        <w:strike w:val="0"/>
        <w:dstrike w:val="0"/>
        <w:color w:val="2125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16EF62">
      <w:start w:val="1"/>
      <w:numFmt w:val="lowerLetter"/>
      <w:lvlText w:val="%8"/>
      <w:lvlJc w:val="left"/>
      <w:pPr>
        <w:ind w:left="5760"/>
      </w:pPr>
      <w:rPr>
        <w:rFonts w:ascii="Segoe UI" w:eastAsia="Segoe UI" w:hAnsi="Segoe UI" w:cs="Segoe UI"/>
        <w:b w:val="0"/>
        <w:i w:val="0"/>
        <w:strike w:val="0"/>
        <w:dstrike w:val="0"/>
        <w:color w:val="2125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A65128">
      <w:start w:val="1"/>
      <w:numFmt w:val="lowerRoman"/>
      <w:lvlText w:val="%9"/>
      <w:lvlJc w:val="left"/>
      <w:pPr>
        <w:ind w:left="6480"/>
      </w:pPr>
      <w:rPr>
        <w:rFonts w:ascii="Segoe UI" w:eastAsia="Segoe UI" w:hAnsi="Segoe UI" w:cs="Segoe UI"/>
        <w:b w:val="0"/>
        <w:i w:val="0"/>
        <w:strike w:val="0"/>
        <w:dstrike w:val="0"/>
        <w:color w:val="2125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E755702"/>
    <w:multiLevelType w:val="hybridMultilevel"/>
    <w:tmpl w:val="3CA880F8"/>
    <w:lvl w:ilvl="0" w:tplc="1FA2E70E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212529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CC08FFC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12529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1C3A337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12529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915E6A5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212529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96BAC82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12529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058C111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12529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AAEA76C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212529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1AA4518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12529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936E4BF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12529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FAE014F"/>
    <w:multiLevelType w:val="hybridMultilevel"/>
    <w:tmpl w:val="DBA87644"/>
    <w:lvl w:ilvl="0" w:tplc="AE08E494">
      <w:start w:val="1"/>
      <w:numFmt w:val="decimal"/>
      <w:lvlText w:val="%1."/>
      <w:lvlJc w:val="left"/>
      <w:pPr>
        <w:ind w:left="706"/>
      </w:pPr>
      <w:rPr>
        <w:rFonts w:ascii="Segoe UI" w:eastAsia="Segoe UI" w:hAnsi="Segoe UI" w:cs="Segoe UI"/>
        <w:b w:val="0"/>
        <w:i w:val="0"/>
        <w:strike w:val="0"/>
        <w:dstrike w:val="0"/>
        <w:color w:val="2125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714E266">
      <w:start w:val="1"/>
      <w:numFmt w:val="lowerLetter"/>
      <w:lvlText w:val="%2"/>
      <w:lvlJc w:val="left"/>
      <w:pPr>
        <w:ind w:left="1440"/>
      </w:pPr>
      <w:rPr>
        <w:rFonts w:ascii="Segoe UI" w:eastAsia="Segoe UI" w:hAnsi="Segoe UI" w:cs="Segoe UI"/>
        <w:b w:val="0"/>
        <w:i w:val="0"/>
        <w:strike w:val="0"/>
        <w:dstrike w:val="0"/>
        <w:color w:val="2125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446C8A">
      <w:start w:val="1"/>
      <w:numFmt w:val="lowerRoman"/>
      <w:lvlText w:val="%3"/>
      <w:lvlJc w:val="left"/>
      <w:pPr>
        <w:ind w:left="2160"/>
      </w:pPr>
      <w:rPr>
        <w:rFonts w:ascii="Segoe UI" w:eastAsia="Segoe UI" w:hAnsi="Segoe UI" w:cs="Segoe UI"/>
        <w:b w:val="0"/>
        <w:i w:val="0"/>
        <w:strike w:val="0"/>
        <w:dstrike w:val="0"/>
        <w:color w:val="2125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B9A5FFE">
      <w:start w:val="1"/>
      <w:numFmt w:val="decimal"/>
      <w:lvlText w:val="%4"/>
      <w:lvlJc w:val="left"/>
      <w:pPr>
        <w:ind w:left="2880"/>
      </w:pPr>
      <w:rPr>
        <w:rFonts w:ascii="Segoe UI" w:eastAsia="Segoe UI" w:hAnsi="Segoe UI" w:cs="Segoe UI"/>
        <w:b w:val="0"/>
        <w:i w:val="0"/>
        <w:strike w:val="0"/>
        <w:dstrike w:val="0"/>
        <w:color w:val="2125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6E5BFA">
      <w:start w:val="1"/>
      <w:numFmt w:val="lowerLetter"/>
      <w:lvlText w:val="%5"/>
      <w:lvlJc w:val="left"/>
      <w:pPr>
        <w:ind w:left="3600"/>
      </w:pPr>
      <w:rPr>
        <w:rFonts w:ascii="Segoe UI" w:eastAsia="Segoe UI" w:hAnsi="Segoe UI" w:cs="Segoe UI"/>
        <w:b w:val="0"/>
        <w:i w:val="0"/>
        <w:strike w:val="0"/>
        <w:dstrike w:val="0"/>
        <w:color w:val="2125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6C8F88">
      <w:start w:val="1"/>
      <w:numFmt w:val="lowerRoman"/>
      <w:lvlText w:val="%6"/>
      <w:lvlJc w:val="left"/>
      <w:pPr>
        <w:ind w:left="4320"/>
      </w:pPr>
      <w:rPr>
        <w:rFonts w:ascii="Segoe UI" w:eastAsia="Segoe UI" w:hAnsi="Segoe UI" w:cs="Segoe UI"/>
        <w:b w:val="0"/>
        <w:i w:val="0"/>
        <w:strike w:val="0"/>
        <w:dstrike w:val="0"/>
        <w:color w:val="2125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F5A69B0">
      <w:start w:val="1"/>
      <w:numFmt w:val="decimal"/>
      <w:lvlText w:val="%7"/>
      <w:lvlJc w:val="left"/>
      <w:pPr>
        <w:ind w:left="5040"/>
      </w:pPr>
      <w:rPr>
        <w:rFonts w:ascii="Segoe UI" w:eastAsia="Segoe UI" w:hAnsi="Segoe UI" w:cs="Segoe UI"/>
        <w:b w:val="0"/>
        <w:i w:val="0"/>
        <w:strike w:val="0"/>
        <w:dstrike w:val="0"/>
        <w:color w:val="2125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BBACE5C">
      <w:start w:val="1"/>
      <w:numFmt w:val="lowerLetter"/>
      <w:lvlText w:val="%8"/>
      <w:lvlJc w:val="left"/>
      <w:pPr>
        <w:ind w:left="5760"/>
      </w:pPr>
      <w:rPr>
        <w:rFonts w:ascii="Segoe UI" w:eastAsia="Segoe UI" w:hAnsi="Segoe UI" w:cs="Segoe UI"/>
        <w:b w:val="0"/>
        <w:i w:val="0"/>
        <w:strike w:val="0"/>
        <w:dstrike w:val="0"/>
        <w:color w:val="2125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DA27E58">
      <w:start w:val="1"/>
      <w:numFmt w:val="lowerRoman"/>
      <w:lvlText w:val="%9"/>
      <w:lvlJc w:val="left"/>
      <w:pPr>
        <w:ind w:left="6480"/>
      </w:pPr>
      <w:rPr>
        <w:rFonts w:ascii="Segoe UI" w:eastAsia="Segoe UI" w:hAnsi="Segoe UI" w:cs="Segoe UI"/>
        <w:b w:val="0"/>
        <w:i w:val="0"/>
        <w:strike w:val="0"/>
        <w:dstrike w:val="0"/>
        <w:color w:val="2125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253"/>
    <w:rsid w:val="007A3F74"/>
    <w:rsid w:val="00AC13EB"/>
    <w:rsid w:val="00DC3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624EE9"/>
  <w15:docId w15:val="{BECBE4A8-51C0-4B3B-A4B9-CD6E84006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AC13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13EB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895</Words>
  <Characters>4835</Characters>
  <Application>Microsoft Office Word</Application>
  <DocSecurity>0</DocSecurity>
  <Lines>40</Lines>
  <Paragraphs>11</Paragraphs>
  <ScaleCrop>false</ScaleCrop>
  <Company/>
  <LinksUpToDate>false</LinksUpToDate>
  <CharactersWithSpaces>5719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Cartorio</dc:creator>
  <cp:keywords/>
  <cp:lastModifiedBy>Nil Fonseca</cp:lastModifiedBy>
  <cp:revision>2</cp:revision>
  <dcterms:created xsi:type="dcterms:W3CDTF">2024-05-09T02:32:00Z</dcterms:created>
  <dcterms:modified xsi:type="dcterms:W3CDTF">2024-05-09T02:32:00Z</dcterms:modified>
</cp:coreProperties>
</file>